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1E9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215B" w:rsidRDefault="000B6DA0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0B6DA0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с. Большой Монок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0B6DA0">
        <w:rPr>
          <w:rFonts w:ascii="Times New Roman" w:eastAsia="Times New Roman" w:hAnsi="Times New Roman"/>
          <w:b/>
          <w:sz w:val="26"/>
          <w:szCs w:val="26"/>
          <w:lang w:eastAsia="ru-RU"/>
        </w:rPr>
        <w:t>112</w:t>
      </w:r>
    </w:p>
    <w:p w:rsidR="0070603F" w:rsidRDefault="0070603F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03F" w:rsidRDefault="0070603F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D20" w:rsidRDefault="0070603F" w:rsidP="00A35D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60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</w:t>
      </w:r>
      <w:r w:rsidR="00A35D20">
        <w:rPr>
          <w:rFonts w:ascii="Times New Roman" w:hAnsi="Times New Roman"/>
          <w:b/>
          <w:sz w:val="26"/>
          <w:szCs w:val="26"/>
          <w:lang w:eastAsia="ru-RU"/>
        </w:rPr>
        <w:t>Порядка</w:t>
      </w:r>
      <w:r w:rsidR="00A35D20" w:rsidRPr="00A35D20">
        <w:t xml:space="preserve"> </w:t>
      </w:r>
      <w:r w:rsidR="00A35D20" w:rsidRPr="00A35D20">
        <w:rPr>
          <w:rFonts w:ascii="Times New Roman" w:hAnsi="Times New Roman"/>
          <w:b/>
          <w:sz w:val="26"/>
          <w:szCs w:val="26"/>
        </w:rPr>
        <w:t>реализа</w:t>
      </w:r>
      <w:r w:rsidR="00A35D20">
        <w:rPr>
          <w:rFonts w:ascii="Times New Roman" w:hAnsi="Times New Roman"/>
          <w:b/>
          <w:sz w:val="26"/>
          <w:szCs w:val="26"/>
        </w:rPr>
        <w:t>ции</w:t>
      </w:r>
      <w:r w:rsidR="00A35D20" w:rsidRPr="00A35D20">
        <w:rPr>
          <w:rFonts w:ascii="Times New Roman" w:hAnsi="Times New Roman"/>
          <w:b/>
          <w:sz w:val="26"/>
          <w:szCs w:val="26"/>
        </w:rPr>
        <w:t xml:space="preserve"> </w:t>
      </w:r>
    </w:p>
    <w:p w:rsidR="00A35D20" w:rsidRDefault="00A35D20" w:rsidP="00A35D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5D20">
        <w:rPr>
          <w:rFonts w:ascii="Times New Roman" w:hAnsi="Times New Roman"/>
          <w:b/>
          <w:sz w:val="26"/>
          <w:szCs w:val="26"/>
        </w:rPr>
        <w:t xml:space="preserve">результатов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35D20">
        <w:rPr>
          <w:rFonts w:ascii="Times New Roman" w:hAnsi="Times New Roman"/>
          <w:b/>
          <w:sz w:val="26"/>
          <w:szCs w:val="26"/>
        </w:rPr>
        <w:t xml:space="preserve">проверок,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A35D20">
        <w:rPr>
          <w:rFonts w:ascii="Times New Roman" w:hAnsi="Times New Roman"/>
          <w:b/>
          <w:sz w:val="26"/>
          <w:szCs w:val="26"/>
        </w:rPr>
        <w:t xml:space="preserve">ревизий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5D20">
        <w:rPr>
          <w:rFonts w:ascii="Times New Roman" w:hAnsi="Times New Roman"/>
          <w:b/>
          <w:sz w:val="26"/>
          <w:szCs w:val="26"/>
        </w:rPr>
        <w:t xml:space="preserve">и </w:t>
      </w:r>
    </w:p>
    <w:p w:rsidR="00A35D20" w:rsidRPr="00A35D20" w:rsidRDefault="00A35D20" w:rsidP="00A35D20">
      <w:pPr>
        <w:pStyle w:val="a5"/>
        <w:rPr>
          <w:rFonts w:ascii="Times New Roman" w:hAnsi="Times New Roman"/>
          <w:b/>
          <w:sz w:val="26"/>
          <w:szCs w:val="26"/>
        </w:rPr>
      </w:pPr>
      <w:r w:rsidRPr="00A35D20">
        <w:rPr>
          <w:rFonts w:ascii="Times New Roman" w:hAnsi="Times New Roman"/>
          <w:b/>
          <w:sz w:val="26"/>
          <w:szCs w:val="26"/>
        </w:rPr>
        <w:t>обследований</w:t>
      </w:r>
    </w:p>
    <w:p w:rsidR="00A35D20" w:rsidRPr="00A35D20" w:rsidRDefault="00A35D20" w:rsidP="00A35D20">
      <w:pPr>
        <w:pStyle w:val="a5"/>
        <w:rPr>
          <w:rFonts w:ascii="Times New Roman" w:hAnsi="Times New Roman"/>
          <w:sz w:val="26"/>
          <w:szCs w:val="26"/>
        </w:rPr>
      </w:pPr>
    </w:p>
    <w:p w:rsidR="00A35D20" w:rsidRPr="00A35D20" w:rsidRDefault="00A35D20" w:rsidP="00A35D20">
      <w:pPr>
        <w:pStyle w:val="a5"/>
        <w:rPr>
          <w:rFonts w:ascii="Times New Roman" w:hAnsi="Times New Roman"/>
          <w:sz w:val="26"/>
          <w:szCs w:val="26"/>
        </w:rPr>
      </w:pPr>
    </w:p>
    <w:p w:rsidR="00ED215B" w:rsidRPr="00A35D20" w:rsidRDefault="005C056A" w:rsidP="00A35D20">
      <w:pPr>
        <w:pStyle w:val="a5"/>
        <w:ind w:firstLine="708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A35D2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пунктом 3 </w:t>
      </w:r>
      <w:hyperlink r:id="rId5" w:history="1">
        <w:r w:rsidRPr="00A35D20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статьи 269.2 Бюджетного кодекса</w:t>
        </w:r>
      </w:hyperlink>
      <w:r w:rsidRPr="00A35D2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Российской Федерации</w:t>
      </w:r>
      <w:r w:rsidR="00ED215B" w:rsidRPr="00A35D2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A35D2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35D20" w:rsidRPr="00A35D20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Правительства РФ от 23 июля 2020 г. № 1095 “Об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</w:t>
      </w:r>
      <w:r w:rsidR="00ED215B" w:rsidRPr="00A35D20">
        <w:rPr>
          <w:rFonts w:ascii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>руководствуясь Уставом муниципального образования Большемонокский сельсовет, администрация Большемонокского сельсовета</w:t>
      </w:r>
    </w:p>
    <w:p w:rsidR="005C056A" w:rsidRPr="002903FA" w:rsidRDefault="00ED215B" w:rsidP="00ED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="005C056A" w:rsidRPr="002903F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C056A" w:rsidRPr="00ED215B" w:rsidRDefault="00A35D20" w:rsidP="00ED215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Утвердить прилагаемый Порядок</w:t>
      </w:r>
      <w:r w:rsidR="0070603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реализации результатов проверок, ревизий и обследований.</w:t>
      </w:r>
    </w:p>
    <w:p w:rsidR="00ED215B" w:rsidRPr="00DE41F8" w:rsidRDefault="00ED215B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DE41F8">
        <w:rPr>
          <w:rFonts w:ascii="Times New Roman" w:hAnsi="Times New Roman"/>
          <w:sz w:val="26"/>
          <w:szCs w:val="26"/>
        </w:rPr>
        <w:t>Разместить настоящее постановление в информационно</w:t>
      </w:r>
      <w:r w:rsidR="0070603F" w:rsidRPr="00DE41F8">
        <w:rPr>
          <w:rFonts w:ascii="Times New Roman" w:hAnsi="Times New Roman"/>
          <w:sz w:val="26"/>
          <w:szCs w:val="26"/>
        </w:rPr>
        <w:t>-</w:t>
      </w:r>
      <w:r w:rsidRPr="00DE41F8">
        <w:rPr>
          <w:rFonts w:ascii="Times New Roman" w:hAnsi="Times New Roman"/>
          <w:sz w:val="26"/>
          <w:szCs w:val="26"/>
        </w:rPr>
        <w:t xml:space="preserve"> телекоммуникационной сети «Интернет» на официальном сайте администрации Бейского района в разделе «Поселения».</w:t>
      </w:r>
    </w:p>
    <w:p w:rsidR="00DE41F8" w:rsidRPr="00DE41F8" w:rsidRDefault="00DE41F8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r:id="rId6" w:anchor="1018" w:history="1">
        <w:r w:rsidRPr="00DE41F8">
          <w:rPr>
            <w:rStyle w:val="a3"/>
            <w:rFonts w:ascii="Times New Roman" w:hAnsi="Times New Roman"/>
            <w:sz w:val="26"/>
            <w:szCs w:val="26"/>
          </w:rPr>
          <w:t>пункта 18</w:t>
        </w:r>
      </w:hyperlink>
      <w:r w:rsidRPr="00DE41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</w:t>
      </w:r>
      <w:r w:rsidRPr="00DE41F8">
        <w:rPr>
          <w:rFonts w:ascii="Times New Roman" w:hAnsi="Times New Roman"/>
          <w:sz w:val="26"/>
          <w:szCs w:val="26"/>
        </w:rPr>
        <w:t>, который вступает в силу с 1 января 2021 г.</w:t>
      </w:r>
    </w:p>
    <w:p w:rsidR="00DE41F8" w:rsidRPr="00DE41F8" w:rsidRDefault="00DE41F8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4. Установить, что до </w:t>
      </w:r>
      <w:hyperlink r:id="rId7" w:anchor="2" w:history="1">
        <w:r w:rsidRPr="00DE41F8">
          <w:rPr>
            <w:rStyle w:val="a3"/>
            <w:rFonts w:ascii="Times New Roman" w:hAnsi="Times New Roman"/>
            <w:sz w:val="26"/>
            <w:szCs w:val="26"/>
          </w:rPr>
          <w:t>вступления в силу</w:t>
        </w:r>
      </w:hyperlink>
      <w:r w:rsidRPr="00DE41F8">
        <w:rPr>
          <w:rFonts w:ascii="Times New Roman" w:hAnsi="Times New Roman"/>
          <w:sz w:val="26"/>
          <w:szCs w:val="26"/>
        </w:rPr>
        <w:t xml:space="preserve"> пункта 18 </w:t>
      </w:r>
      <w:r>
        <w:rPr>
          <w:rFonts w:ascii="Times New Roman" w:hAnsi="Times New Roman"/>
          <w:sz w:val="26"/>
          <w:szCs w:val="26"/>
        </w:rPr>
        <w:t>порядка</w:t>
      </w:r>
      <w:r w:rsidRPr="00DE41F8">
        <w:rPr>
          <w:rFonts w:ascii="Times New Roman" w:hAnsi="Times New Roman"/>
          <w:sz w:val="26"/>
          <w:szCs w:val="26"/>
        </w:rPr>
        <w:t xml:space="preserve"> органы внутреннего муниципального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пункта стандарта.</w:t>
      </w:r>
    </w:p>
    <w:p w:rsidR="00ED215B" w:rsidRPr="00DE41F8" w:rsidRDefault="00DE41F8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5</w:t>
      </w:r>
      <w:r w:rsidR="00ED215B" w:rsidRPr="00DE41F8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DE41F8" w:rsidRPr="00DE41F8" w:rsidRDefault="00DE41F8" w:rsidP="00DE41F8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DE41F8" w:rsidRPr="00DE41F8" w:rsidRDefault="00DE41F8" w:rsidP="00DE41F8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DE41F8" w:rsidRPr="00DE41F8" w:rsidRDefault="00DE41F8" w:rsidP="00DE41F8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1D13E5" w:rsidRDefault="001D13E5" w:rsidP="00DE41F8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41F8">
        <w:rPr>
          <w:rFonts w:ascii="Times New Roman" w:eastAsia="Times New Roman" w:hAnsi="Times New Roman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</w:p>
    <w:p w:rsidR="00DE41F8" w:rsidRDefault="00DE41F8" w:rsidP="00DE41F8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1F8" w:rsidRDefault="00DE41F8" w:rsidP="00DE41F8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1F8" w:rsidRDefault="00DE41F8" w:rsidP="00DE41F8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6DA0" w:rsidRPr="00DE41F8" w:rsidRDefault="000B6DA0" w:rsidP="00DE41F8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5C056A" w:rsidRDefault="000B6DA0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«17</w:t>
      </w:r>
      <w:r w:rsidR="00922ECE" w:rsidRPr="00922ECE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декабря</w:t>
      </w:r>
      <w:r w:rsidR="00922ECE" w:rsidRPr="00922ECE">
        <w:rPr>
          <w:rFonts w:ascii="Times New Roman" w:hAnsi="Times New Roman"/>
          <w:sz w:val="26"/>
          <w:szCs w:val="26"/>
          <w:lang w:eastAsia="ru-RU"/>
        </w:rPr>
        <w:t xml:space="preserve"> 2020 г. № </w:t>
      </w:r>
      <w:r>
        <w:rPr>
          <w:rFonts w:ascii="Times New Roman" w:hAnsi="Times New Roman"/>
          <w:sz w:val="26"/>
          <w:szCs w:val="26"/>
          <w:lang w:eastAsia="ru-RU"/>
        </w:rPr>
        <w:t>112</w:t>
      </w:r>
    </w:p>
    <w:p w:rsidR="00DE41F8" w:rsidRDefault="00DE41F8" w:rsidP="00DE41F8">
      <w:pPr>
        <w:pStyle w:val="a5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E41F8" w:rsidRPr="00DE41F8" w:rsidRDefault="00DE41F8" w:rsidP="00DE41F8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41F8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</w:p>
    <w:p w:rsidR="003F35A2" w:rsidRPr="00DE41F8" w:rsidRDefault="00DE41F8" w:rsidP="00DE41F8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E41F8">
        <w:rPr>
          <w:rFonts w:ascii="Times New Roman" w:hAnsi="Times New Roman"/>
          <w:b/>
          <w:color w:val="000000" w:themeColor="text1"/>
          <w:sz w:val="26"/>
          <w:szCs w:val="26"/>
        </w:rPr>
        <w:t>реализации</w:t>
      </w:r>
      <w:r w:rsidR="003F35A2" w:rsidRPr="00DE41F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результатов п</w:t>
      </w:r>
      <w:r w:rsidRPr="00DE41F8">
        <w:rPr>
          <w:rFonts w:ascii="Times New Roman" w:hAnsi="Times New Roman"/>
          <w:b/>
          <w:color w:val="000000" w:themeColor="text1"/>
          <w:sz w:val="26"/>
          <w:szCs w:val="26"/>
        </w:rPr>
        <w:t>роверок, ревизий и обследований</w:t>
      </w:r>
    </w:p>
    <w:p w:rsidR="003F35A2" w:rsidRPr="00DE41F8" w:rsidRDefault="003F35A2" w:rsidP="00DE41F8">
      <w:pPr>
        <w:pStyle w:val="3"/>
        <w:jc w:val="center"/>
        <w:rPr>
          <w:color w:val="000000" w:themeColor="text1"/>
          <w:sz w:val="26"/>
          <w:szCs w:val="26"/>
        </w:rPr>
      </w:pPr>
      <w:r w:rsidRPr="00DE41F8">
        <w:rPr>
          <w:color w:val="000000" w:themeColor="text1"/>
          <w:sz w:val="26"/>
          <w:szCs w:val="26"/>
        </w:rPr>
        <w:t>I. Общие положения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1. </w:t>
      </w:r>
      <w:r w:rsidR="00DE41F8" w:rsidRPr="00DE41F8">
        <w:rPr>
          <w:rFonts w:ascii="Times New Roman" w:hAnsi="Times New Roman"/>
          <w:sz w:val="26"/>
          <w:szCs w:val="26"/>
        </w:rPr>
        <w:t xml:space="preserve">Порядок реализации результатов проверок, ревизий и обследований </w:t>
      </w:r>
      <w:r w:rsidRPr="00DE41F8">
        <w:rPr>
          <w:rFonts w:ascii="Times New Roman" w:hAnsi="Times New Roman"/>
          <w:sz w:val="26"/>
          <w:szCs w:val="26"/>
        </w:rPr>
        <w:t xml:space="preserve">(далее - </w:t>
      </w:r>
      <w:r w:rsidR="00DE41F8" w:rsidRPr="00DE41F8">
        <w:rPr>
          <w:rFonts w:ascii="Times New Roman" w:hAnsi="Times New Roman"/>
          <w:sz w:val="26"/>
          <w:szCs w:val="26"/>
        </w:rPr>
        <w:t>порядок</w:t>
      </w:r>
      <w:r w:rsidRPr="00DE41F8">
        <w:rPr>
          <w:rFonts w:ascii="Times New Roman" w:hAnsi="Times New Roman"/>
          <w:sz w:val="26"/>
          <w:szCs w:val="26"/>
        </w:rPr>
        <w:t>) разработан в целях установления:</w:t>
      </w:r>
    </w:p>
    <w:p w:rsidR="003F35A2" w:rsidRPr="00DE41F8" w:rsidRDefault="003F35A2" w:rsidP="00DE41F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муниципального финансового контроля (далее - орган контроля);</w:t>
      </w:r>
    </w:p>
    <w:p w:rsidR="003F35A2" w:rsidRPr="00DE41F8" w:rsidRDefault="003F35A2" w:rsidP="00DE41F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порядка продления срока исполнения представления (предписания) органа контроля.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2. 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3F35A2" w:rsidRPr="00DE41F8" w:rsidRDefault="003F35A2" w:rsidP="00DE41F8">
      <w:pPr>
        <w:pStyle w:val="3"/>
        <w:jc w:val="center"/>
        <w:rPr>
          <w:color w:val="000000" w:themeColor="text1"/>
          <w:sz w:val="26"/>
          <w:szCs w:val="26"/>
        </w:rPr>
      </w:pPr>
      <w:r w:rsidRPr="00DE41F8">
        <w:rPr>
          <w:color w:val="000000" w:themeColor="text1"/>
          <w:sz w:val="26"/>
          <w:szCs w:val="26"/>
        </w:rPr>
        <w:t>II. Реализация результатов контрольного мероприятия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 наличии или об отсутствии оснований для направления представления и (или) предписания объекту контроля;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3F35A2" w:rsidRPr="00DE41F8" w:rsidRDefault="003F35A2" w:rsidP="00DE41F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3F35A2" w:rsidRPr="00DE41F8" w:rsidRDefault="003F35A2" w:rsidP="00DE41F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lastRenderedPageBreak/>
        <w:t>признаков нарушений, которые не могут в полной мере быть подтверждены в рамках проведенной проверки (ревизии).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представления и (или) предписания объекту контроля;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одновременно с представлением в случае невозможности устранения нарушения;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DE41F8">
        <w:rPr>
          <w:rFonts w:ascii="Times New Roman" w:hAnsi="Times New Roman"/>
          <w:sz w:val="26"/>
          <w:szCs w:val="26"/>
        </w:rPr>
        <w:t>неустранения</w:t>
      </w:r>
      <w:proofErr w:type="spellEnd"/>
      <w:r w:rsidRPr="00DE41F8">
        <w:rPr>
          <w:rFonts w:ascii="Times New Roman" w:hAnsi="Times New Roman"/>
          <w:sz w:val="26"/>
          <w:szCs w:val="26"/>
        </w:rPr>
        <w:t xml:space="preserve"> нарушения либо частичного </w:t>
      </w:r>
      <w:proofErr w:type="spellStart"/>
      <w:r w:rsidRPr="00DE41F8">
        <w:rPr>
          <w:rFonts w:ascii="Times New Roman" w:hAnsi="Times New Roman"/>
          <w:sz w:val="26"/>
          <w:szCs w:val="26"/>
        </w:rPr>
        <w:t>неустранения</w:t>
      </w:r>
      <w:proofErr w:type="spellEnd"/>
      <w:r w:rsidRPr="00DE41F8">
        <w:rPr>
          <w:rFonts w:ascii="Times New Roman" w:hAnsi="Times New Roman"/>
          <w:sz w:val="26"/>
          <w:szCs w:val="26"/>
        </w:rPr>
        <w:t xml:space="preserve"> нарушения в установленный в представлении срок.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lastRenderedPageBreak/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11. В представлении помимо требований, предусмотренных пунктом 2 статьи 270</w:t>
      </w:r>
      <w:r w:rsidRPr="00DE41F8">
        <w:rPr>
          <w:rFonts w:ascii="Times New Roman" w:hAnsi="Times New Roman"/>
          <w:sz w:val="26"/>
          <w:szCs w:val="26"/>
          <w:vertAlign w:val="superscript"/>
        </w:rPr>
        <w:t>2</w:t>
      </w:r>
      <w:r w:rsidRPr="00DE41F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указываются: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объект контроля, тема проверки (ревизии), проверенный период;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основания проведения проверки (ревизии), реквизиты акта проверки (ревизии);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12. В предписании помимо требований, предусмотренных пунктом 3 статьи 270</w:t>
      </w:r>
      <w:r w:rsidRPr="00DE41F8">
        <w:rPr>
          <w:rFonts w:ascii="Times New Roman" w:hAnsi="Times New Roman"/>
          <w:sz w:val="26"/>
          <w:szCs w:val="26"/>
          <w:vertAlign w:val="superscript"/>
        </w:rPr>
        <w:t>2</w:t>
      </w:r>
      <w:r w:rsidRPr="00DE41F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указываются: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объект контроля, тема проверки (ревизии), проверенный период;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DE41F8">
        <w:rPr>
          <w:rFonts w:ascii="Times New Roman" w:hAnsi="Times New Roman"/>
          <w:sz w:val="26"/>
          <w:szCs w:val="26"/>
        </w:rPr>
        <w:t>претензионно</w:t>
      </w:r>
      <w:proofErr w:type="spellEnd"/>
      <w:r w:rsidRPr="00DE41F8">
        <w:rPr>
          <w:rFonts w:ascii="Times New Roman" w:hAnsi="Times New Roman"/>
          <w:sz w:val="26"/>
          <w:szCs w:val="26"/>
        </w:rPr>
        <w:t>-исковой работы;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муниципальных информационных системах.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lastRenderedPageBreak/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</w:t>
      </w:r>
      <w:r w:rsidR="00321AA9" w:rsidRPr="00321AA9">
        <w:rPr>
          <w:rFonts w:ascii="Times New Roman" w:hAnsi="Times New Roman"/>
          <w:sz w:val="26"/>
          <w:szCs w:val="26"/>
        </w:rPr>
        <w:t xml:space="preserve">Управление </w:t>
      </w:r>
      <w:r w:rsidRPr="00321AA9">
        <w:rPr>
          <w:rFonts w:ascii="Times New Roman" w:hAnsi="Times New Roman"/>
          <w:sz w:val="26"/>
          <w:szCs w:val="26"/>
        </w:rPr>
        <w:t xml:space="preserve">финансов </w:t>
      </w:r>
      <w:r w:rsidR="00321AA9" w:rsidRPr="00321AA9">
        <w:rPr>
          <w:rFonts w:ascii="Times New Roman" w:hAnsi="Times New Roman"/>
          <w:sz w:val="26"/>
          <w:szCs w:val="26"/>
        </w:rPr>
        <w:t>Бейского района</w:t>
      </w:r>
      <w:r w:rsidRPr="00321AA9">
        <w:rPr>
          <w:rFonts w:ascii="Times New Roman" w:hAnsi="Times New Roman"/>
          <w:sz w:val="26"/>
          <w:szCs w:val="26"/>
        </w:rPr>
        <w:t xml:space="preserve"> (далее - финансовый орган),</w:t>
      </w:r>
      <w:r w:rsidRPr="00DE41F8">
        <w:rPr>
          <w:rFonts w:ascii="Times New Roman" w:hAnsi="Times New Roman"/>
          <w:sz w:val="26"/>
          <w:szCs w:val="26"/>
        </w:rPr>
        <w:t xml:space="preserve"> орган управления государственным внебюджетным фондом уведомления о применении бюджетных мер принуждения.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16. Обжалование представлений и предписаний органа контроля осуществляется: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в досудебном порядке в соответствии с </w:t>
      </w:r>
      <w:r w:rsidR="00321AA9" w:rsidRPr="00321AA9">
        <w:rPr>
          <w:rFonts w:ascii="Times New Roman" w:hAnsi="Times New Roman"/>
          <w:sz w:val="26"/>
          <w:szCs w:val="26"/>
        </w:rPr>
        <w:t xml:space="preserve"> правилами</w:t>
      </w:r>
      <w:r w:rsidRPr="00321AA9">
        <w:rPr>
          <w:rFonts w:ascii="Times New Roman" w:hAnsi="Times New Roman"/>
          <w:sz w:val="26"/>
          <w:szCs w:val="26"/>
        </w:rPr>
        <w:t xml:space="preserve"> досудебного обжалования решений и действий (бездействия)</w:t>
      </w:r>
      <w:r w:rsidRPr="00DE41F8">
        <w:rPr>
          <w:rFonts w:ascii="Times New Roman" w:hAnsi="Times New Roman"/>
          <w:sz w:val="26"/>
          <w:szCs w:val="26"/>
        </w:rPr>
        <w:t xml:space="preserve"> органов контроля и их должностных лиц;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в судебном порядке по правилам, установленным законодательством Российской Федерации.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17. В уведомлении о применении бюджетных мер принуждения помимо информации, предусмотренной абзацем первым пункта 5 статьи 306</w:t>
      </w:r>
      <w:r w:rsidRPr="00DE41F8">
        <w:rPr>
          <w:rFonts w:ascii="Times New Roman" w:hAnsi="Times New Roman"/>
          <w:sz w:val="26"/>
          <w:szCs w:val="26"/>
          <w:vertAlign w:val="superscript"/>
        </w:rPr>
        <w:t>2</w:t>
      </w:r>
      <w:r w:rsidRPr="00DE41F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абзацем третьим статьи 306</w:t>
      </w:r>
      <w:r w:rsidRPr="00DE41F8">
        <w:rPr>
          <w:rFonts w:ascii="Times New Roman" w:hAnsi="Times New Roman"/>
          <w:sz w:val="26"/>
          <w:szCs w:val="26"/>
          <w:vertAlign w:val="superscript"/>
        </w:rPr>
        <w:t>2</w:t>
      </w:r>
      <w:r w:rsidRPr="00DE41F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>По основаниям и в порядке, которые предусмотрены абзацем четвертым пункта 5 статьи 306</w:t>
      </w:r>
      <w:r w:rsidRPr="00DE41F8">
        <w:rPr>
          <w:rFonts w:ascii="Times New Roman" w:hAnsi="Times New Roman"/>
          <w:sz w:val="26"/>
          <w:szCs w:val="26"/>
          <w:vertAlign w:val="superscript"/>
        </w:rPr>
        <w:t>2</w:t>
      </w:r>
      <w:r w:rsidRPr="00DE41F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абзацем первым пункта 5 статьи 306</w:t>
      </w:r>
      <w:r w:rsidRPr="00DE41F8">
        <w:rPr>
          <w:rFonts w:ascii="Times New Roman" w:hAnsi="Times New Roman"/>
          <w:sz w:val="26"/>
          <w:szCs w:val="26"/>
          <w:vertAlign w:val="superscript"/>
        </w:rPr>
        <w:t>2</w:t>
      </w:r>
      <w:r w:rsidRPr="00DE41F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3F35A2" w:rsidRPr="00DE41F8" w:rsidRDefault="003F35A2" w:rsidP="00DE41F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E41F8">
        <w:rPr>
          <w:rFonts w:ascii="Times New Roman" w:hAnsi="Times New Roman"/>
          <w:sz w:val="26"/>
          <w:szCs w:val="26"/>
        </w:rPr>
        <w:t xml:space="preserve">18. Формы представления, предписания и уведомления о применении бюджетных мер принуждения устанавливаются </w:t>
      </w:r>
      <w:r w:rsidRPr="000B6DA0">
        <w:rPr>
          <w:rFonts w:ascii="Times New Roman" w:hAnsi="Times New Roman"/>
          <w:sz w:val="26"/>
          <w:szCs w:val="26"/>
        </w:rPr>
        <w:t>Министерством финансов Российской Федерации.</w:t>
      </w:r>
    </w:p>
    <w:p w:rsidR="003F35A2" w:rsidRPr="00321AA9" w:rsidRDefault="003F35A2" w:rsidP="00321AA9">
      <w:pPr>
        <w:pStyle w:val="3"/>
        <w:jc w:val="center"/>
        <w:rPr>
          <w:color w:val="000000" w:themeColor="text1"/>
          <w:sz w:val="26"/>
          <w:szCs w:val="26"/>
        </w:rPr>
      </w:pPr>
      <w:r w:rsidRPr="00321AA9">
        <w:rPr>
          <w:color w:val="000000" w:themeColor="text1"/>
          <w:sz w:val="26"/>
          <w:szCs w:val="26"/>
        </w:rPr>
        <w:t>III. Продление срока исполнения представления, предписания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 xml:space="preserve"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</w:t>
      </w:r>
      <w:r w:rsidRPr="00321AA9">
        <w:rPr>
          <w:rFonts w:ascii="Times New Roman" w:hAnsi="Times New Roman"/>
          <w:sz w:val="26"/>
          <w:szCs w:val="26"/>
        </w:rPr>
        <w:lastRenderedPageBreak/>
        <w:t>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 xml:space="preserve">осуществление объектом контроля </w:t>
      </w:r>
      <w:proofErr w:type="spellStart"/>
      <w:r w:rsidRPr="00321AA9">
        <w:rPr>
          <w:rFonts w:ascii="Times New Roman" w:hAnsi="Times New Roman"/>
          <w:sz w:val="26"/>
          <w:szCs w:val="26"/>
        </w:rPr>
        <w:t>претензионно</w:t>
      </w:r>
      <w:proofErr w:type="spellEnd"/>
      <w:r w:rsidRPr="00321AA9">
        <w:rPr>
          <w:rFonts w:ascii="Times New Roman" w:hAnsi="Times New Roman"/>
          <w:sz w:val="26"/>
          <w:szCs w:val="26"/>
        </w:rPr>
        <w:t>-исковой работы в целях исполнения представления (предписания);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>проведение реорганизации объекта контроля;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>рассмотрение жалобы объекта контроля (его уполномоченного представителя)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>20.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3F35A2" w:rsidRPr="00321AA9" w:rsidRDefault="003F35A2" w:rsidP="00321AA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21AA9">
        <w:rPr>
          <w:rFonts w:ascii="Times New Roman" w:hAnsi="Times New Roman"/>
          <w:sz w:val="26"/>
          <w:szCs w:val="26"/>
        </w:rPr>
        <w:t xml:space="preserve">22. Орган контроля уведомляет объект контроля о решении, принятом в соответствии с </w:t>
      </w:r>
      <w:hyperlink r:id="rId8" w:anchor="1021" w:history="1">
        <w:r w:rsidRPr="00321AA9">
          <w:rPr>
            <w:rStyle w:val="a3"/>
            <w:rFonts w:ascii="Times New Roman" w:hAnsi="Times New Roman"/>
            <w:sz w:val="26"/>
            <w:szCs w:val="26"/>
          </w:rPr>
          <w:t>пунктом 21</w:t>
        </w:r>
      </w:hyperlink>
      <w:r w:rsidRPr="00321AA9">
        <w:rPr>
          <w:rFonts w:ascii="Times New Roman" w:hAnsi="Times New Roman"/>
          <w:sz w:val="26"/>
          <w:szCs w:val="26"/>
        </w:rPr>
        <w:t xml:space="preserve"> стандарта, не позднее дня, следующего за днем принятия указанного решения.</w:t>
      </w:r>
    </w:p>
    <w:p w:rsidR="003F35A2" w:rsidRPr="002903FA" w:rsidRDefault="003F35A2" w:rsidP="003F35A2">
      <w:pPr>
        <w:shd w:val="clear" w:color="auto" w:fill="FFFFFF"/>
        <w:rPr>
          <w:color w:val="000000"/>
          <w:sz w:val="26"/>
          <w:szCs w:val="26"/>
        </w:rPr>
      </w:pPr>
      <w:r w:rsidRPr="002903FA">
        <w:rPr>
          <w:color w:val="000000"/>
          <w:sz w:val="26"/>
          <w:szCs w:val="26"/>
        </w:rPr>
        <w:br/>
      </w:r>
    </w:p>
    <w:p w:rsidR="001C0412" w:rsidRPr="002903FA" w:rsidRDefault="001C0412">
      <w:pPr>
        <w:rPr>
          <w:sz w:val="26"/>
          <w:szCs w:val="26"/>
        </w:rPr>
      </w:pPr>
    </w:p>
    <w:p w:rsidR="0046642B" w:rsidRPr="00B316E0" w:rsidRDefault="0046642B"/>
    <w:sectPr w:rsidR="0046642B" w:rsidRPr="00B316E0" w:rsidSect="002903F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4B0"/>
    <w:multiLevelType w:val="multilevel"/>
    <w:tmpl w:val="3696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E705A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E31A2A"/>
    <w:multiLevelType w:val="hybridMultilevel"/>
    <w:tmpl w:val="0110FA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752B76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CE"/>
    <w:rsid w:val="000B6DA0"/>
    <w:rsid w:val="000E1E94"/>
    <w:rsid w:val="001C0412"/>
    <w:rsid w:val="001D13E5"/>
    <w:rsid w:val="0024177C"/>
    <w:rsid w:val="002903FA"/>
    <w:rsid w:val="002A09A7"/>
    <w:rsid w:val="002B710E"/>
    <w:rsid w:val="00307ACE"/>
    <w:rsid w:val="00321AA9"/>
    <w:rsid w:val="0038380D"/>
    <w:rsid w:val="003A55BB"/>
    <w:rsid w:val="003E79B0"/>
    <w:rsid w:val="003F35A2"/>
    <w:rsid w:val="00435283"/>
    <w:rsid w:val="0046642B"/>
    <w:rsid w:val="00475E83"/>
    <w:rsid w:val="004B334F"/>
    <w:rsid w:val="005C056A"/>
    <w:rsid w:val="005D6BF1"/>
    <w:rsid w:val="006178D8"/>
    <w:rsid w:val="00617E90"/>
    <w:rsid w:val="00650F2B"/>
    <w:rsid w:val="0070603F"/>
    <w:rsid w:val="0073491B"/>
    <w:rsid w:val="007B7F65"/>
    <w:rsid w:val="00922ECE"/>
    <w:rsid w:val="00963E04"/>
    <w:rsid w:val="00A35D20"/>
    <w:rsid w:val="00B316E0"/>
    <w:rsid w:val="00C82859"/>
    <w:rsid w:val="00DE41F8"/>
    <w:rsid w:val="00DF1649"/>
    <w:rsid w:val="00E5532B"/>
    <w:rsid w:val="00EC6782"/>
    <w:rsid w:val="00ED215B"/>
    <w:rsid w:val="00F12F2F"/>
    <w:rsid w:val="00F40348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5B87-C395-4DB3-B226-8D61E04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7ACE"/>
    <w:rPr>
      <w:color w:val="0000FF"/>
      <w:u w:val="single"/>
    </w:rPr>
  </w:style>
  <w:style w:type="paragraph" w:customStyle="1" w:styleId="pj">
    <w:name w:val="pj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C04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0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0F2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8380D"/>
    <w:pPr>
      <w:ind w:left="720"/>
      <w:contextualSpacing/>
    </w:pPr>
  </w:style>
  <w:style w:type="paragraph" w:customStyle="1" w:styleId="ConsPlusNormal">
    <w:name w:val="ConsPlusNormal"/>
    <w:rsid w:val="006178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11548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4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463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39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3335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43335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4333546/" TargetMode="External"/><Relationship Id="rId5" Type="http://schemas.openxmlformats.org/officeDocument/2006/relationships/hyperlink" Target="https://fzakon.ru/bk/statya-269.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2020-12-17T02:47:00Z</cp:lastPrinted>
  <dcterms:created xsi:type="dcterms:W3CDTF">2020-12-29T06:38:00Z</dcterms:created>
  <dcterms:modified xsi:type="dcterms:W3CDTF">2020-12-29T06:38:00Z</dcterms:modified>
</cp:coreProperties>
</file>